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FB29C2" w:rsidTr="006D3C8B">
        <w:tc>
          <w:tcPr>
            <w:tcW w:w="9016" w:type="dxa"/>
            <w:gridSpan w:val="2"/>
          </w:tcPr>
          <w:p w:rsid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Enquiry question:</w:t>
            </w: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Things I could change (independent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Things I could observe or measure (dependant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 xml:space="preserve">Things I will keep the same to make </w:t>
            </w:r>
            <w:r>
              <w:rPr>
                <w:sz w:val="36"/>
                <w:szCs w:val="36"/>
              </w:rPr>
              <w:t>it fair (control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915A0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solids I predict will dissolve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</w:tbl>
    <w:p w:rsidR="005327FA" w:rsidRDefault="005327FA"/>
    <w:sectPr w:rsidR="005327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9C2"/>
    <w:rsid w:val="005327FA"/>
    <w:rsid w:val="00915A08"/>
    <w:rsid w:val="00FB29C2"/>
    <w:rsid w:val="00FD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B3D65"/>
  <w15:chartTrackingRefBased/>
  <w15:docId w15:val="{E916265A-F7D4-4EBE-9321-764297A7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2020-05-27T19:13:00Z</dcterms:created>
  <dcterms:modified xsi:type="dcterms:W3CDTF">2020-05-27T19:13:00Z</dcterms:modified>
</cp:coreProperties>
</file>